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F140F" w:rsidRPr="00E853EE" w:rsidRDefault="00AF140F" w:rsidP="00E853EE">
      <w:pPr>
        <w:shd w:val="clear" w:color="auto" w:fill="FFFFFF"/>
        <w:spacing w:after="0" w:line="360" w:lineRule="auto"/>
        <w:ind w:left="-284" w:right="-285"/>
        <w:jc w:val="both"/>
        <w:rPr>
          <w:rFonts w:ascii="Times New Roman" w:eastAsia="Times New Roman" w:hAnsi="Times New Roman" w:cs="Times New Roman"/>
          <w:b/>
          <w:color w:val="222222"/>
          <w:sz w:val="24"/>
          <w:szCs w:val="24"/>
          <w:lang w:val="es-ES_tradnl" w:eastAsia="pt-BR"/>
        </w:rPr>
      </w:pPr>
      <w:bookmarkStart w:id="0" w:name="_GoBack"/>
      <w:bookmarkEnd w:id="0"/>
      <w:r w:rsidRPr="00E853EE">
        <w:rPr>
          <w:rFonts w:ascii="Times New Roman" w:eastAsia="Times New Roman" w:hAnsi="Times New Roman" w:cs="Times New Roman"/>
          <w:b/>
          <w:color w:val="222222"/>
          <w:sz w:val="24"/>
          <w:szCs w:val="24"/>
          <w:lang w:val="es-ES_tradnl" w:eastAsia="pt-BR"/>
        </w:rPr>
        <w:t xml:space="preserve">Lo Extranjero en los vínculos </w:t>
      </w:r>
    </w:p>
    <w:p w:rsidR="00AF140F" w:rsidRPr="00E853EE" w:rsidRDefault="00AF140F" w:rsidP="00E853EE">
      <w:pPr>
        <w:shd w:val="clear" w:color="auto" w:fill="FFFFFF"/>
        <w:spacing w:after="0" w:line="360" w:lineRule="auto"/>
        <w:ind w:left="-284" w:right="-285"/>
        <w:jc w:val="both"/>
        <w:rPr>
          <w:rFonts w:ascii="Times New Roman" w:eastAsia="Times New Roman" w:hAnsi="Times New Roman" w:cs="Times New Roman"/>
          <w:color w:val="222222"/>
          <w:sz w:val="24"/>
          <w:szCs w:val="24"/>
          <w:lang w:val="es-ES_tradnl" w:eastAsia="pt-BR"/>
        </w:rPr>
      </w:pPr>
      <w:r w:rsidRPr="00E853EE">
        <w:rPr>
          <w:rFonts w:ascii="Times New Roman" w:eastAsia="Times New Roman" w:hAnsi="Times New Roman" w:cs="Times New Roman"/>
          <w:color w:val="222222"/>
          <w:sz w:val="24"/>
          <w:szCs w:val="24"/>
          <w:lang w:val="es-ES_tradnl" w:eastAsia="pt-BR"/>
        </w:rPr>
        <w:t xml:space="preserve">Integrantes del grupo: </w:t>
      </w:r>
      <w:r w:rsidR="00173DE7" w:rsidRPr="00E853EE">
        <w:rPr>
          <w:rFonts w:ascii="Times New Roman" w:eastAsia="Times New Roman" w:hAnsi="Times New Roman" w:cs="Times New Roman"/>
          <w:color w:val="222222"/>
          <w:sz w:val="24"/>
          <w:szCs w:val="24"/>
          <w:lang w:val="es-ES_tradnl" w:eastAsia="pt-BR"/>
        </w:rPr>
        <w:t>Ana Hoffman, Magdalena Ramos</w:t>
      </w:r>
      <w:r w:rsidR="00173DE7">
        <w:rPr>
          <w:rFonts w:ascii="Times New Roman" w:eastAsia="Times New Roman" w:hAnsi="Times New Roman" w:cs="Times New Roman"/>
          <w:color w:val="222222"/>
          <w:sz w:val="24"/>
          <w:szCs w:val="24"/>
          <w:lang w:val="es-ES_tradnl" w:eastAsia="pt-BR"/>
        </w:rPr>
        <w:t>,</w:t>
      </w:r>
      <w:r w:rsidR="00173DE7" w:rsidRPr="00E853EE">
        <w:rPr>
          <w:rFonts w:ascii="Times New Roman" w:eastAsia="Times New Roman" w:hAnsi="Times New Roman" w:cs="Times New Roman"/>
          <w:color w:val="222222"/>
          <w:sz w:val="24"/>
          <w:szCs w:val="24"/>
          <w:lang w:val="es-ES_tradnl" w:eastAsia="pt-BR"/>
        </w:rPr>
        <w:t xml:space="preserve"> </w:t>
      </w:r>
      <w:r w:rsidRPr="00E853EE">
        <w:rPr>
          <w:rFonts w:ascii="Times New Roman" w:eastAsia="Times New Roman" w:hAnsi="Times New Roman" w:cs="Times New Roman"/>
          <w:color w:val="222222"/>
          <w:sz w:val="24"/>
          <w:szCs w:val="24"/>
          <w:lang w:val="es-ES_tradnl" w:eastAsia="pt-BR"/>
        </w:rPr>
        <w:t>Nelson Gottlieb, y Lisette Weissmann</w:t>
      </w:r>
    </w:p>
    <w:p w:rsidR="00AF140F" w:rsidRPr="00E853EE" w:rsidRDefault="00AF140F" w:rsidP="00E853EE">
      <w:pPr>
        <w:shd w:val="clear" w:color="auto" w:fill="FFFFFF"/>
        <w:spacing w:after="0" w:line="360" w:lineRule="auto"/>
        <w:ind w:left="-284" w:right="-285"/>
        <w:jc w:val="both"/>
        <w:rPr>
          <w:rFonts w:ascii="Times New Roman" w:eastAsia="Times New Roman" w:hAnsi="Times New Roman" w:cs="Times New Roman"/>
          <w:color w:val="222222"/>
          <w:sz w:val="24"/>
          <w:szCs w:val="24"/>
          <w:lang w:val="es-ES_tradnl" w:eastAsia="pt-BR"/>
        </w:rPr>
      </w:pPr>
    </w:p>
    <w:p w:rsidR="00AF140F" w:rsidRPr="00E853EE" w:rsidRDefault="00AF140F" w:rsidP="00E853EE">
      <w:pPr>
        <w:shd w:val="clear" w:color="auto" w:fill="FFFFFF"/>
        <w:spacing w:after="0" w:line="360" w:lineRule="auto"/>
        <w:ind w:left="-284" w:right="-285"/>
        <w:jc w:val="both"/>
        <w:rPr>
          <w:rFonts w:ascii="Times New Roman" w:eastAsia="Times New Roman" w:hAnsi="Times New Roman" w:cs="Times New Roman"/>
          <w:sz w:val="24"/>
          <w:szCs w:val="24"/>
          <w:lang w:val="es-ES_tradnl" w:eastAsia="pt-BR"/>
        </w:rPr>
      </w:pPr>
      <w:r w:rsidRPr="00E853EE">
        <w:rPr>
          <w:rFonts w:ascii="Times New Roman" w:eastAsia="Times New Roman" w:hAnsi="Times New Roman" w:cs="Times New Roman"/>
          <w:sz w:val="24"/>
          <w:szCs w:val="24"/>
          <w:lang w:val="es-ES_tradnl" w:eastAsia="pt-BR"/>
        </w:rPr>
        <w:t>Querríamos discutir hoy el tema de lo extranjero en los</w:t>
      </w:r>
      <w:r w:rsidRPr="00E853EE">
        <w:rPr>
          <w:rFonts w:ascii="Times New Roman" w:eastAsia="Times New Roman" w:hAnsi="Times New Roman" w:cs="Times New Roman"/>
          <w:color w:val="FF0000"/>
          <w:sz w:val="24"/>
          <w:szCs w:val="24"/>
          <w:lang w:val="es-ES_tradnl" w:eastAsia="pt-BR"/>
        </w:rPr>
        <w:t xml:space="preserve"> </w:t>
      </w:r>
      <w:r w:rsidRPr="00E853EE">
        <w:rPr>
          <w:rFonts w:ascii="Times New Roman" w:eastAsia="Times New Roman" w:hAnsi="Times New Roman" w:cs="Times New Roman"/>
          <w:sz w:val="24"/>
          <w:szCs w:val="24"/>
          <w:lang w:val="es-ES_tradnl" w:eastAsia="pt-BR"/>
        </w:rPr>
        <w:t>vínculos. Nos ha llamado la atención como los</w:t>
      </w:r>
      <w:r w:rsidRPr="00E853EE">
        <w:rPr>
          <w:rFonts w:ascii="Times New Roman" w:eastAsia="Times New Roman" w:hAnsi="Times New Roman" w:cs="Times New Roman"/>
          <w:color w:val="FF0000"/>
          <w:sz w:val="24"/>
          <w:szCs w:val="24"/>
          <w:lang w:val="es-ES_tradnl" w:eastAsia="pt-BR"/>
        </w:rPr>
        <w:t xml:space="preserve"> </w:t>
      </w:r>
      <w:r w:rsidRPr="00E853EE">
        <w:rPr>
          <w:rFonts w:ascii="Times New Roman" w:eastAsia="Times New Roman" w:hAnsi="Times New Roman" w:cs="Times New Roman"/>
          <w:sz w:val="24"/>
          <w:szCs w:val="24"/>
          <w:lang w:val="es-ES_tradnl" w:eastAsia="pt-BR"/>
        </w:rPr>
        <w:t>vínculos contemporáneos parecen insistir en la dirección contraria de poder hacerle un lugar a</w:t>
      </w:r>
      <w:r w:rsidRPr="00E853EE">
        <w:rPr>
          <w:rFonts w:ascii="Times New Roman" w:eastAsia="Times New Roman" w:hAnsi="Times New Roman" w:cs="Times New Roman"/>
          <w:color w:val="222222"/>
          <w:sz w:val="24"/>
          <w:szCs w:val="24"/>
          <w:lang w:val="es-ES_tradnl" w:eastAsia="pt-BR"/>
        </w:rPr>
        <w:t xml:space="preserve"> lo extraño, lo desconocido de cada uno de sus miembros. </w:t>
      </w:r>
      <w:r w:rsidRPr="00E853EE">
        <w:rPr>
          <w:rFonts w:ascii="Times New Roman" w:eastAsia="Times New Roman" w:hAnsi="Times New Roman" w:cs="Times New Roman"/>
          <w:sz w:val="24"/>
          <w:szCs w:val="24"/>
          <w:lang w:val="es-ES_tradnl" w:eastAsia="pt-BR"/>
        </w:rPr>
        <w:t>Cuando nos preguntamos sobre los espacios de encuentro con el o los otros aparecen las redes sociales virtuales como espacio privilegiado de intercambio en el que se encubre o se trata de anular el posible desencuentro. Todo encuentro vincular presupone una cuota de angustia frente a lo desconocido del otro, y esto es lo que a veces resulta intolerable y se intenta invalidar a través de una imagen de constante felicidad: todos son felices en Facebook.</w:t>
      </w:r>
    </w:p>
    <w:p w:rsidR="00AF140F" w:rsidRPr="00E853EE" w:rsidRDefault="00AF140F" w:rsidP="00E853EE">
      <w:pPr>
        <w:shd w:val="clear" w:color="auto" w:fill="FFFFFF"/>
        <w:spacing w:after="0" w:line="360" w:lineRule="auto"/>
        <w:ind w:left="-284" w:right="-285"/>
        <w:jc w:val="both"/>
        <w:rPr>
          <w:rFonts w:ascii="Times New Roman" w:eastAsia="Times New Roman" w:hAnsi="Times New Roman" w:cs="Times New Roman"/>
          <w:sz w:val="24"/>
          <w:szCs w:val="24"/>
          <w:lang w:val="es-ES_tradnl" w:eastAsia="pt-BR"/>
        </w:rPr>
      </w:pPr>
      <w:r w:rsidRPr="00E853EE">
        <w:rPr>
          <w:rFonts w:ascii="Times New Roman" w:eastAsia="Times New Roman" w:hAnsi="Times New Roman" w:cs="Times New Roman"/>
          <w:sz w:val="24"/>
          <w:szCs w:val="24"/>
          <w:lang w:val="es-ES_tradnl" w:eastAsia="pt-BR"/>
        </w:rPr>
        <w:t>El viejo concepto de trabajo de vínculo parece estar siempre relegado por aquello que la imagen vende e asegura, a modo de un cuento de hadas, donde la fantasía idealizada de la felicidad y la belleza eterna ofrecen a los sujetos del siglo XXI. Parece no haber un espacio para el dolor y el sufrimiento, porque estos generan angustia y apelan a un refugio idealizado otorgado por la imagen en la sociedad de consumo.</w:t>
      </w:r>
    </w:p>
    <w:p w:rsidR="00AF140F" w:rsidRPr="00E853EE" w:rsidRDefault="00AF140F" w:rsidP="00E853EE">
      <w:pPr>
        <w:shd w:val="clear" w:color="auto" w:fill="FFFFFF"/>
        <w:spacing w:after="0" w:line="360" w:lineRule="auto"/>
        <w:ind w:left="-284" w:right="-285"/>
        <w:jc w:val="both"/>
        <w:rPr>
          <w:rFonts w:ascii="Times New Roman" w:eastAsia="Times New Roman" w:hAnsi="Times New Roman" w:cs="Times New Roman"/>
          <w:sz w:val="24"/>
          <w:szCs w:val="24"/>
          <w:lang w:val="es-ES_tradnl" w:eastAsia="pt-BR"/>
        </w:rPr>
      </w:pPr>
      <w:r w:rsidRPr="00E853EE">
        <w:rPr>
          <w:rFonts w:ascii="Times New Roman" w:eastAsia="Times New Roman" w:hAnsi="Times New Roman" w:cs="Times New Roman"/>
          <w:sz w:val="24"/>
          <w:szCs w:val="24"/>
          <w:lang w:val="es-ES_tradnl" w:eastAsia="pt-BR"/>
        </w:rPr>
        <w:t xml:space="preserve">Parece ser que, para estar vinculado, hay una única opción, que es estar en red, aquel que no lo está, queda excluido. Estos vínculos contemporáneos son contabilizados a través de la cantidad de seguidores que cada uno tiene en Facebook, por lo que nos enfrentamos a una cosificación de la vincularidad, medida a través de la cantidad de amigos de Facebook. </w:t>
      </w:r>
    </w:p>
    <w:p w:rsidR="00AF140F" w:rsidRPr="00E853EE" w:rsidRDefault="00AF140F" w:rsidP="00E853EE">
      <w:pPr>
        <w:shd w:val="clear" w:color="auto" w:fill="FFFFFF"/>
        <w:spacing w:after="0" w:line="360" w:lineRule="auto"/>
        <w:ind w:left="-284" w:right="-285"/>
        <w:jc w:val="both"/>
        <w:rPr>
          <w:rFonts w:ascii="Times New Roman" w:eastAsia="Times New Roman" w:hAnsi="Times New Roman" w:cs="Times New Roman"/>
          <w:sz w:val="24"/>
          <w:szCs w:val="24"/>
          <w:lang w:val="es-ES_tradnl" w:eastAsia="pt-BR"/>
        </w:rPr>
      </w:pPr>
      <w:r w:rsidRPr="00E853EE">
        <w:rPr>
          <w:rFonts w:ascii="Times New Roman" w:eastAsia="Times New Roman" w:hAnsi="Times New Roman" w:cs="Times New Roman"/>
          <w:sz w:val="24"/>
          <w:szCs w:val="24"/>
          <w:lang w:val="es-ES_tradnl" w:eastAsia="pt-BR"/>
        </w:rPr>
        <w:t>Bauman se pregunta sobre el concepto de amigo de Facebook, apelando a que si uno no tiene 500 seguidores entonces parecería no tener amigos. Parece que lo que se espera del otro “amigo” es cantidad y no la cualidad vincular que limitaría al sujeto a tener “pocos amigos”, esto marcaria la diferencia entre amigos, conocidos y seguidores de Facebook. Estamos hablando de estar conectado, que no implica estar conectado con el otro y sí estar conectado y</w:t>
      </w:r>
      <w:r w:rsidR="00C1276C">
        <w:rPr>
          <w:rFonts w:ascii="Times New Roman" w:eastAsia="Times New Roman" w:hAnsi="Times New Roman" w:cs="Times New Roman"/>
          <w:sz w:val="24"/>
          <w:szCs w:val="24"/>
          <w:lang w:val="es-ES_tradnl" w:eastAsia="pt-BR"/>
        </w:rPr>
        <w:t xml:space="preserve"> cuantificado dentro de la red.</w:t>
      </w:r>
      <w:r w:rsidR="00F97394" w:rsidRPr="00E853EE">
        <w:rPr>
          <w:rFonts w:ascii="Times New Roman" w:eastAsia="Times New Roman" w:hAnsi="Times New Roman" w:cs="Times New Roman"/>
          <w:color w:val="FF0000"/>
          <w:sz w:val="24"/>
          <w:szCs w:val="24"/>
          <w:lang w:val="es-ES_tradnl" w:eastAsia="pt-BR"/>
        </w:rPr>
        <w:t xml:space="preserve"> </w:t>
      </w:r>
      <w:r w:rsidRPr="00E853EE">
        <w:rPr>
          <w:rFonts w:ascii="Times New Roman" w:eastAsia="Times New Roman" w:hAnsi="Times New Roman" w:cs="Times New Roman"/>
          <w:sz w:val="24"/>
          <w:szCs w:val="24"/>
          <w:lang w:val="es-ES_tradnl" w:eastAsia="pt-BR"/>
        </w:rPr>
        <w:t xml:space="preserve">Tal vez tendríamos que definir </w:t>
      </w:r>
      <w:r w:rsidR="00173DE7" w:rsidRPr="00E853EE">
        <w:rPr>
          <w:rFonts w:ascii="Times New Roman" w:eastAsia="Times New Roman" w:hAnsi="Times New Roman" w:cs="Times New Roman"/>
          <w:sz w:val="24"/>
          <w:szCs w:val="24"/>
          <w:lang w:val="es-ES_tradnl" w:eastAsia="pt-BR"/>
        </w:rPr>
        <w:t>qué</w:t>
      </w:r>
      <w:r w:rsidRPr="00E853EE">
        <w:rPr>
          <w:rFonts w:ascii="Times New Roman" w:eastAsia="Times New Roman" w:hAnsi="Times New Roman" w:cs="Times New Roman"/>
          <w:sz w:val="24"/>
          <w:szCs w:val="24"/>
          <w:lang w:val="es-ES_tradnl" w:eastAsia="pt-BR"/>
        </w:rPr>
        <w:t xml:space="preserve"> significa tener un amigo internauta. Internet abre la posibilidad de conocer virtualmente a otros, lo que implican encuentros fugaces, virtuales donde se excluye la presencia del otro que hace ruido porque trae angustia que debe ser calmada. Sólo aquellos vínculos que consideran al otro como necesario e imprescindible apuntarían en la dirección de la complejización vincular y el enriquecimiento de las relaciones. Muchas opciones se abren cuando abrimos el círculo para dejar entrar la novedad y el azar vincular.</w:t>
      </w:r>
    </w:p>
    <w:p w:rsidR="00AF140F" w:rsidRPr="00E853EE" w:rsidRDefault="00AF140F" w:rsidP="00E853EE">
      <w:pPr>
        <w:shd w:val="clear" w:color="auto" w:fill="FFFFFF"/>
        <w:spacing w:after="0" w:line="360" w:lineRule="auto"/>
        <w:ind w:left="-284" w:right="-285"/>
        <w:jc w:val="both"/>
        <w:rPr>
          <w:rFonts w:ascii="Times New Roman" w:eastAsia="Times New Roman" w:hAnsi="Times New Roman" w:cs="Times New Roman"/>
          <w:sz w:val="24"/>
          <w:szCs w:val="24"/>
          <w:lang w:val="es-ES_tradnl" w:eastAsia="pt-BR"/>
        </w:rPr>
      </w:pPr>
      <w:r w:rsidRPr="00E853EE">
        <w:rPr>
          <w:rFonts w:ascii="Times New Roman" w:eastAsia="Times New Roman" w:hAnsi="Times New Roman" w:cs="Times New Roman"/>
          <w:sz w:val="24"/>
          <w:szCs w:val="24"/>
          <w:lang w:val="es-ES_tradnl" w:eastAsia="pt-BR"/>
        </w:rPr>
        <w:lastRenderedPageBreak/>
        <w:t xml:space="preserve">Pensamos en las familias y parejas que, frente a la globalización y la movilidad del mundo contemporáneo, viven, trabajan o esporádicamente están en lugares distantes del globo terráqueo y se comunican por internet. Nos preguntamos cuanto de vincularidad—en el sentido propio de la palabra— se expone y presenta en los contactos virtuales. ¿Hasta dónde el sujeto se presenta como ajeno con su opacidad sometiendo al otro a esa situación de desconocimiento? ¿En qué medida el encuentro virtual escamotea y deja afuera el lugar del DOS y propone un vínculo que —matemáticamente hablando—remite al UNO Y MEDIO? Esta “media presencia” implica un sujeto diferente en los contactos audio visuales, pero que también puede ser fácilmente anulado o borrado cuando el otro se torna insoportable. En el mundo virtual invalidar la presencia del otro parecería estar más al alcance de la mano. </w:t>
      </w:r>
    </w:p>
    <w:p w:rsidR="00AF140F" w:rsidRPr="00E853EE" w:rsidRDefault="00AF140F" w:rsidP="00E853EE">
      <w:pPr>
        <w:shd w:val="clear" w:color="auto" w:fill="FFFFFF"/>
        <w:spacing w:after="0" w:line="360" w:lineRule="auto"/>
        <w:ind w:left="-284" w:right="-285"/>
        <w:jc w:val="both"/>
        <w:rPr>
          <w:rFonts w:ascii="Times New Roman" w:eastAsia="Times New Roman" w:hAnsi="Times New Roman" w:cs="Times New Roman"/>
          <w:sz w:val="24"/>
          <w:szCs w:val="24"/>
          <w:lang w:val="es-ES_tradnl" w:eastAsia="pt-BR"/>
        </w:rPr>
      </w:pPr>
      <w:r w:rsidRPr="00E853EE">
        <w:rPr>
          <w:rFonts w:ascii="Times New Roman" w:eastAsia="Times New Roman" w:hAnsi="Times New Roman" w:cs="Times New Roman"/>
          <w:sz w:val="24"/>
          <w:szCs w:val="24"/>
          <w:lang w:val="es-ES_tradnl" w:eastAsia="pt-BR"/>
        </w:rPr>
        <w:t>Todo sujeto precisa ser aprobado y reconocido por otro, para no quedar situado en el lugar del extranjero. El extranjero por su propia esencia, no es reconocido por el otro. Esa sería la condición fundante del extranjero y de todo vínculo. Todo vínculo precisa de un espacio de reconocimiento que solo es recibido y concebido a partir del otro. Todo encuentro implica crear y darle un espacio al otro,</w:t>
      </w:r>
      <w:r w:rsidRPr="00E853EE">
        <w:rPr>
          <w:rFonts w:ascii="Times New Roman" w:eastAsia="Times New Roman" w:hAnsi="Times New Roman" w:cs="Times New Roman"/>
          <w:color w:val="FF0000"/>
          <w:sz w:val="24"/>
          <w:szCs w:val="24"/>
          <w:lang w:val="es-ES_tradnl" w:eastAsia="pt-BR"/>
        </w:rPr>
        <w:t xml:space="preserve"> </w:t>
      </w:r>
      <w:r w:rsidR="00C73EA9" w:rsidRPr="00173DE7">
        <w:rPr>
          <w:rFonts w:ascii="Times New Roman" w:eastAsia="Times New Roman" w:hAnsi="Times New Roman" w:cs="Times New Roman"/>
          <w:sz w:val="24"/>
          <w:szCs w:val="24"/>
          <w:lang w:val="es-ES_tradnl" w:eastAsia="pt-BR"/>
        </w:rPr>
        <w:t>al que hay que intuirlo, percibirlo y descubrirlo por su ajenidad</w:t>
      </w:r>
      <w:r w:rsidR="00173DE7">
        <w:rPr>
          <w:rFonts w:ascii="Times New Roman" w:eastAsia="Times New Roman" w:hAnsi="Times New Roman" w:cs="Times New Roman"/>
          <w:sz w:val="24"/>
          <w:szCs w:val="24"/>
          <w:lang w:val="es-ES_tradnl" w:eastAsia="pt-BR"/>
        </w:rPr>
        <w:t>,</w:t>
      </w:r>
      <w:r w:rsidR="00C73EA9" w:rsidRPr="00173DE7">
        <w:rPr>
          <w:rFonts w:ascii="Times New Roman" w:eastAsia="Times New Roman" w:hAnsi="Times New Roman" w:cs="Times New Roman"/>
          <w:sz w:val="24"/>
          <w:szCs w:val="24"/>
          <w:lang w:val="es-ES_tradnl" w:eastAsia="pt-BR"/>
        </w:rPr>
        <w:t xml:space="preserve"> </w:t>
      </w:r>
      <w:r w:rsidRPr="00E853EE">
        <w:rPr>
          <w:rFonts w:ascii="Times New Roman" w:eastAsia="Times New Roman" w:hAnsi="Times New Roman" w:cs="Times New Roman"/>
          <w:sz w:val="24"/>
          <w:szCs w:val="24"/>
          <w:lang w:val="es-ES_tradnl" w:eastAsia="pt-BR"/>
        </w:rPr>
        <w:t>para asegurarnos de no estar relacionándonos con la imagen que cada uno tiene en su cabeza.</w:t>
      </w:r>
    </w:p>
    <w:p w:rsidR="00AF140F" w:rsidRPr="00E853EE" w:rsidRDefault="00AF140F" w:rsidP="00E853EE">
      <w:pPr>
        <w:shd w:val="clear" w:color="auto" w:fill="FFFFFF"/>
        <w:spacing w:after="0" w:line="360" w:lineRule="auto"/>
        <w:ind w:left="-284" w:right="-285"/>
        <w:jc w:val="both"/>
        <w:rPr>
          <w:rFonts w:ascii="Times New Roman" w:eastAsia="Times New Roman" w:hAnsi="Times New Roman" w:cs="Times New Roman"/>
          <w:sz w:val="24"/>
          <w:szCs w:val="24"/>
          <w:lang w:val="es-ES_tradnl" w:eastAsia="pt-BR"/>
        </w:rPr>
      </w:pPr>
      <w:r w:rsidRPr="00E853EE">
        <w:rPr>
          <w:rFonts w:ascii="Times New Roman" w:eastAsia="Times New Roman" w:hAnsi="Times New Roman" w:cs="Times New Roman"/>
          <w:sz w:val="24"/>
          <w:szCs w:val="24"/>
          <w:lang w:val="es-ES_tradnl" w:eastAsia="pt-BR"/>
        </w:rPr>
        <w:t>Relacionarse es un ejercicio difícil, ya que el otro nos saca de nuestra zona de confort, con su diferencia y sus ideas desconocidas. Hacerle un lugar al otro implica abrir un espacio interno para alojarlo, y ésta situación nos exige lidiar con la angustia que lo diferente nos genera.</w:t>
      </w:r>
    </w:p>
    <w:p w:rsidR="00AF140F" w:rsidRPr="00E853EE" w:rsidRDefault="00AF140F" w:rsidP="00E853EE">
      <w:pPr>
        <w:shd w:val="clear" w:color="auto" w:fill="FFFFFF"/>
        <w:spacing w:after="0" w:line="360" w:lineRule="auto"/>
        <w:ind w:left="-284" w:right="-285"/>
        <w:jc w:val="both"/>
        <w:rPr>
          <w:rFonts w:ascii="Times New Roman" w:eastAsia="Times New Roman" w:hAnsi="Times New Roman" w:cs="Times New Roman"/>
          <w:color w:val="222222"/>
          <w:sz w:val="24"/>
          <w:szCs w:val="24"/>
          <w:lang w:val="es-ES_tradnl" w:eastAsia="pt-BR"/>
        </w:rPr>
      </w:pPr>
      <w:r w:rsidRPr="00E853EE">
        <w:rPr>
          <w:rFonts w:ascii="Times New Roman" w:eastAsia="Times New Roman" w:hAnsi="Times New Roman" w:cs="Times New Roman"/>
          <w:sz w:val="24"/>
          <w:szCs w:val="24"/>
          <w:lang w:val="es-ES_tradnl" w:eastAsia="pt-BR"/>
        </w:rPr>
        <w:t>La dificultad de comunicarse con el otro aparece claramente en las parejas cuando e</w:t>
      </w:r>
      <w:r w:rsidRPr="00E853EE">
        <w:rPr>
          <w:rFonts w:ascii="Times New Roman" w:eastAsia="Times New Roman" w:hAnsi="Times New Roman" w:cs="Times New Roman"/>
          <w:color w:val="222222"/>
          <w:sz w:val="24"/>
          <w:szCs w:val="24"/>
          <w:lang w:val="es-ES_tradnl" w:eastAsia="pt-BR"/>
        </w:rPr>
        <w:t>n la convivencia son frecuentes las peleas provocadas por las cons</w:t>
      </w:r>
      <w:r w:rsidR="00711A3C" w:rsidRPr="00E853EE">
        <w:rPr>
          <w:rFonts w:ascii="Times New Roman" w:eastAsia="Times New Roman" w:hAnsi="Times New Roman" w:cs="Times New Roman"/>
          <w:color w:val="222222"/>
          <w:sz w:val="24"/>
          <w:szCs w:val="24"/>
          <w:lang w:val="es-ES_tradnl" w:eastAsia="pt-BR"/>
        </w:rPr>
        <w:t>abidas frases: “ya sé cómo pens</w:t>
      </w:r>
      <w:r w:rsidR="00711A3C" w:rsidRPr="00E853EE">
        <w:rPr>
          <w:rFonts w:ascii="Times New Roman" w:eastAsia="Times New Roman" w:hAnsi="Times New Roman" w:cs="Times New Roman"/>
          <w:color w:val="222222"/>
          <w:sz w:val="24"/>
          <w:szCs w:val="24"/>
          <w:lang w:eastAsia="pt-BR"/>
        </w:rPr>
        <w:t>á</w:t>
      </w:r>
      <w:r w:rsidRPr="00E853EE">
        <w:rPr>
          <w:rFonts w:ascii="Times New Roman" w:eastAsia="Times New Roman" w:hAnsi="Times New Roman" w:cs="Times New Roman"/>
          <w:color w:val="222222"/>
          <w:sz w:val="24"/>
          <w:szCs w:val="24"/>
          <w:lang w:val="es-ES_tradnl" w:eastAsia="pt-BR"/>
        </w:rPr>
        <w:t>s”, “hace mucho tiempo que te conozco”, “siempre opinas lo mismo”, lo que implica la petrificación del otro para que no salga del viejo lugar conocido.</w:t>
      </w:r>
    </w:p>
    <w:p w:rsidR="00AF140F" w:rsidRPr="00E853EE" w:rsidRDefault="00AF140F" w:rsidP="00E853EE">
      <w:pPr>
        <w:shd w:val="clear" w:color="auto" w:fill="FFFFFF"/>
        <w:spacing w:after="0" w:line="360" w:lineRule="auto"/>
        <w:ind w:left="-284" w:right="-285"/>
        <w:jc w:val="both"/>
        <w:rPr>
          <w:rFonts w:ascii="Times New Roman" w:eastAsia="Times New Roman" w:hAnsi="Times New Roman" w:cs="Times New Roman"/>
          <w:color w:val="222222"/>
          <w:sz w:val="24"/>
          <w:szCs w:val="24"/>
          <w:lang w:val="es-ES_tradnl" w:eastAsia="pt-BR"/>
        </w:rPr>
      </w:pPr>
      <w:r w:rsidRPr="00E853EE">
        <w:rPr>
          <w:rFonts w:ascii="Times New Roman" w:eastAsia="Times New Roman" w:hAnsi="Times New Roman" w:cs="Times New Roman"/>
          <w:color w:val="222222"/>
          <w:sz w:val="24"/>
          <w:szCs w:val="24"/>
          <w:lang w:val="es-ES_tradnl" w:eastAsia="pt-BR"/>
        </w:rPr>
        <w:t xml:space="preserve">Con base en estos pensamientos, se interpretan comportamientos equivocados. No dejando surgir lo nuevo, lo diferente que puede aparecer en cada situación y que es inherente y singular a cada </w:t>
      </w:r>
      <w:r w:rsidR="00711A3C" w:rsidRPr="00E853EE">
        <w:rPr>
          <w:rFonts w:ascii="Times New Roman" w:eastAsia="Times New Roman" w:hAnsi="Times New Roman" w:cs="Times New Roman"/>
          <w:color w:val="222222"/>
          <w:sz w:val="24"/>
          <w:szCs w:val="24"/>
          <w:lang w:val="es-ES_tradnl" w:eastAsia="pt-BR"/>
        </w:rPr>
        <w:t>encuentro. Poder</w:t>
      </w:r>
      <w:r w:rsidRPr="00E853EE">
        <w:rPr>
          <w:rFonts w:ascii="Times New Roman" w:eastAsia="Times New Roman" w:hAnsi="Times New Roman" w:cs="Times New Roman"/>
          <w:color w:val="222222"/>
          <w:sz w:val="24"/>
          <w:szCs w:val="24"/>
          <w:lang w:val="es-ES_tradnl" w:eastAsia="pt-BR"/>
        </w:rPr>
        <w:t xml:space="preserve"> hacer un lugar a lo nuevo y desconocido, permite la construcción vincular que se hace a dos, con la producción de novedad que genera el “entre”. </w:t>
      </w:r>
    </w:p>
    <w:p w:rsidR="00AF140F" w:rsidRPr="00E853EE" w:rsidRDefault="00AF140F" w:rsidP="00E853EE">
      <w:pPr>
        <w:shd w:val="clear" w:color="auto" w:fill="FFFFFF"/>
        <w:spacing w:after="0" w:line="360" w:lineRule="auto"/>
        <w:ind w:left="-284" w:right="-285"/>
        <w:jc w:val="both"/>
        <w:rPr>
          <w:rFonts w:ascii="Times New Roman" w:hAnsi="Times New Roman" w:cs="Times New Roman"/>
          <w:color w:val="000000"/>
          <w:sz w:val="24"/>
          <w:szCs w:val="24"/>
          <w:lang w:val="es-ES_tradnl"/>
        </w:rPr>
      </w:pPr>
      <w:r w:rsidRPr="00E853EE">
        <w:rPr>
          <w:rFonts w:ascii="Times New Roman" w:eastAsia="Times New Roman" w:hAnsi="Times New Roman" w:cs="Times New Roman"/>
          <w:color w:val="222222"/>
          <w:sz w:val="24"/>
          <w:szCs w:val="24"/>
          <w:lang w:val="es-ES_tradnl" w:eastAsia="pt-BR"/>
        </w:rPr>
        <w:t xml:space="preserve">Janine Puget nos dice en su libro </w:t>
      </w:r>
      <w:r w:rsidRPr="00E853EE">
        <w:rPr>
          <w:rFonts w:ascii="Times New Roman" w:eastAsia="Times New Roman" w:hAnsi="Times New Roman" w:cs="Times New Roman"/>
          <w:i/>
          <w:color w:val="222222"/>
          <w:sz w:val="24"/>
          <w:szCs w:val="24"/>
          <w:lang w:val="es-ES_tradnl" w:eastAsia="pt-BR"/>
        </w:rPr>
        <w:t>Subjetivación discontinua y psicoanálisis</w:t>
      </w:r>
      <w:r w:rsidRPr="00E853EE">
        <w:rPr>
          <w:rFonts w:ascii="Times New Roman" w:eastAsia="Times New Roman" w:hAnsi="Times New Roman" w:cs="Times New Roman"/>
          <w:color w:val="222222"/>
          <w:sz w:val="24"/>
          <w:szCs w:val="24"/>
          <w:lang w:val="es-ES_tradnl" w:eastAsia="pt-BR"/>
        </w:rPr>
        <w:t xml:space="preserve"> que</w:t>
      </w:r>
      <w:r w:rsidRPr="00E853EE">
        <w:rPr>
          <w:rFonts w:ascii="Times New Roman" w:hAnsi="Times New Roman" w:cs="Times New Roman"/>
          <w:color w:val="000000"/>
          <w:sz w:val="24"/>
          <w:szCs w:val="24"/>
          <w:lang w:val="es-ES_tradnl"/>
        </w:rPr>
        <w:t xml:space="preserve"> “en el vínculo de la pareja, hay un límite a la posibilidad de indagar lo que hace o piensa el otro, por lo cual creer sella el camino tortuoso, esto es, la aceptación de que más allá de un</w:t>
      </w:r>
      <w:r w:rsidR="001C2D2B" w:rsidRPr="00E853EE">
        <w:rPr>
          <w:rFonts w:ascii="Times New Roman" w:hAnsi="Times New Roman" w:cs="Times New Roman"/>
          <w:color w:val="000000"/>
          <w:sz w:val="24"/>
          <w:szCs w:val="24"/>
          <w:lang w:val="es-ES_tradnl"/>
        </w:rPr>
        <w:t xml:space="preserve"> </w:t>
      </w:r>
      <w:r w:rsidRPr="00E853EE">
        <w:rPr>
          <w:rFonts w:ascii="Times New Roman" w:hAnsi="Times New Roman" w:cs="Times New Roman"/>
          <w:color w:val="000000"/>
          <w:sz w:val="24"/>
          <w:szCs w:val="24"/>
          <w:lang w:val="es-ES_tradnl"/>
        </w:rPr>
        <w:t xml:space="preserve">cierto límite no se puede ir” (pág. 72). Vemos como aquella parte desconocida del otro, siempre está presente y aparece como imposible de ser conocida en su totalidad. El otro aparece marcando </w:t>
      </w:r>
      <w:r w:rsidR="00E853EE" w:rsidRPr="00E853EE">
        <w:rPr>
          <w:rFonts w:ascii="Times New Roman" w:hAnsi="Times New Roman" w:cs="Times New Roman"/>
          <w:color w:val="000000"/>
          <w:sz w:val="24"/>
          <w:szCs w:val="24"/>
          <w:lang w:val="es-ES_tradnl"/>
        </w:rPr>
        <w:t>un límite</w:t>
      </w:r>
      <w:r w:rsidR="001C2D2B" w:rsidRPr="00E853EE">
        <w:rPr>
          <w:rFonts w:ascii="Times New Roman" w:hAnsi="Times New Roman" w:cs="Times New Roman"/>
          <w:color w:val="000000"/>
          <w:sz w:val="24"/>
          <w:szCs w:val="24"/>
          <w:lang w:val="es-ES_tradnl"/>
        </w:rPr>
        <w:t xml:space="preserve"> </w:t>
      </w:r>
      <w:r w:rsidRPr="00E853EE">
        <w:rPr>
          <w:rFonts w:ascii="Times New Roman" w:hAnsi="Times New Roman" w:cs="Times New Roman"/>
          <w:color w:val="000000"/>
          <w:sz w:val="24"/>
          <w:szCs w:val="24"/>
          <w:lang w:val="es-ES_tradnl"/>
        </w:rPr>
        <w:t xml:space="preserve">para la indagación de su compañero, situación que despierta angustia al mismo tiempo en que </w:t>
      </w:r>
      <w:r w:rsidRPr="00E853EE">
        <w:rPr>
          <w:rFonts w:ascii="Times New Roman" w:hAnsi="Times New Roman" w:cs="Times New Roman"/>
          <w:color w:val="000000"/>
          <w:sz w:val="24"/>
          <w:szCs w:val="24"/>
          <w:lang w:val="es-ES_tradnl"/>
        </w:rPr>
        <w:lastRenderedPageBreak/>
        <w:t>asegura un espacio de intimidad y ajenidad de cada uno con respecto al otro. Más</w:t>
      </w:r>
      <w:r w:rsidR="001C2D2B" w:rsidRPr="00E853EE">
        <w:rPr>
          <w:rFonts w:ascii="Times New Roman" w:hAnsi="Times New Roman" w:cs="Times New Roman"/>
          <w:color w:val="000000"/>
          <w:sz w:val="24"/>
          <w:szCs w:val="24"/>
          <w:lang w:val="es-ES_tradnl"/>
        </w:rPr>
        <w:t xml:space="preserve"> </w:t>
      </w:r>
      <w:r w:rsidRPr="00E853EE">
        <w:rPr>
          <w:rFonts w:ascii="Times New Roman" w:hAnsi="Times New Roman" w:cs="Times New Roman"/>
          <w:color w:val="000000"/>
          <w:sz w:val="24"/>
          <w:szCs w:val="24"/>
          <w:lang w:val="es-ES_tradnl"/>
        </w:rPr>
        <w:t xml:space="preserve">allá de un cierto límite no se puede ir, el otro aparece como cristal opaco que marca este lugar inalcanzable. </w:t>
      </w:r>
    </w:p>
    <w:p w:rsidR="00AF140F" w:rsidRPr="00E853EE" w:rsidRDefault="00AF140F" w:rsidP="00E853EE">
      <w:pPr>
        <w:shd w:val="clear" w:color="auto" w:fill="FFFFFF"/>
        <w:spacing w:after="0" w:line="360" w:lineRule="auto"/>
        <w:ind w:left="-284" w:right="-285"/>
        <w:jc w:val="both"/>
        <w:rPr>
          <w:rFonts w:ascii="Times New Roman" w:hAnsi="Times New Roman" w:cs="Times New Roman"/>
          <w:color w:val="000000"/>
          <w:sz w:val="24"/>
          <w:szCs w:val="24"/>
          <w:lang w:val="es-ES_tradnl"/>
        </w:rPr>
      </w:pPr>
      <w:r w:rsidRPr="00E853EE">
        <w:rPr>
          <w:rFonts w:ascii="Times New Roman" w:hAnsi="Times New Roman" w:cs="Times New Roman"/>
          <w:color w:val="000000"/>
          <w:sz w:val="24"/>
          <w:szCs w:val="24"/>
          <w:lang w:val="es-ES_tradnl"/>
        </w:rPr>
        <w:t xml:space="preserve">Cuando las parejas nos consultan con el discurso de “vos ya lo sabes”, “siempre lo supiste”, “yo ya te lo había dicho” estarían generando un discurso que intenta anular ese espacio ajeno del otro que es inalcanzable e intransponible. Este intento de anular la ajenidad del otro lleva a grandes malentendidos en las parejas, ya que se dirigen al otro partiendo de la certeza de conocer “todo del otro”. La mayor parte de las consultas de parejas se centran en esos malentendidos vinculares. </w:t>
      </w:r>
    </w:p>
    <w:p w:rsidR="00AF140F" w:rsidRPr="00E853EE" w:rsidRDefault="00AF140F" w:rsidP="00E853EE">
      <w:pPr>
        <w:shd w:val="clear" w:color="auto" w:fill="FFFFFF"/>
        <w:spacing w:after="0" w:line="360" w:lineRule="auto"/>
        <w:ind w:left="-284" w:right="-285"/>
        <w:jc w:val="both"/>
        <w:rPr>
          <w:rFonts w:ascii="Times New Roman" w:hAnsi="Times New Roman" w:cs="Times New Roman"/>
          <w:color w:val="000000"/>
          <w:sz w:val="24"/>
          <w:szCs w:val="24"/>
          <w:lang w:val="es-ES_tradnl"/>
        </w:rPr>
      </w:pPr>
      <w:r w:rsidRPr="00E853EE">
        <w:rPr>
          <w:rFonts w:ascii="Times New Roman" w:hAnsi="Times New Roman" w:cs="Times New Roman"/>
          <w:color w:val="000000"/>
          <w:sz w:val="24"/>
          <w:szCs w:val="24"/>
          <w:lang w:val="es-ES_tradnl"/>
        </w:rPr>
        <w:t>Janine Puget (</w:t>
      </w:r>
      <w:r w:rsidR="00711A3C" w:rsidRPr="00E853EE">
        <w:rPr>
          <w:rFonts w:ascii="Times New Roman" w:hAnsi="Times New Roman" w:cs="Times New Roman"/>
          <w:color w:val="000000"/>
          <w:sz w:val="24"/>
          <w:szCs w:val="24"/>
          <w:lang w:val="es-ES_tradnl"/>
        </w:rPr>
        <w:t>2015) señala</w:t>
      </w:r>
      <w:r w:rsidRPr="00E853EE">
        <w:rPr>
          <w:rFonts w:ascii="Times New Roman" w:hAnsi="Times New Roman" w:cs="Times New Roman"/>
          <w:color w:val="000000"/>
          <w:sz w:val="24"/>
          <w:szCs w:val="24"/>
          <w:lang w:val="es-ES_tradnl"/>
        </w:rPr>
        <w:t xml:space="preserve"> que cuando las parejas </w:t>
      </w:r>
      <w:r w:rsidR="00E853EE" w:rsidRPr="00E853EE">
        <w:rPr>
          <w:rFonts w:ascii="Times New Roman" w:hAnsi="Times New Roman" w:cs="Times New Roman"/>
          <w:color w:val="000000"/>
          <w:sz w:val="24"/>
          <w:szCs w:val="24"/>
          <w:lang w:val="es-ES_tradnl"/>
        </w:rPr>
        <w:t>dicen “</w:t>
      </w:r>
      <w:r w:rsidR="00E853EE">
        <w:rPr>
          <w:rFonts w:ascii="Times New Roman" w:hAnsi="Times New Roman" w:cs="Times New Roman"/>
          <w:color w:val="000000"/>
          <w:sz w:val="24"/>
          <w:szCs w:val="24"/>
          <w:lang w:val="es-ES_tradnl"/>
        </w:rPr>
        <w:t>’</w:t>
      </w:r>
      <w:r w:rsidRPr="00E853EE">
        <w:rPr>
          <w:rFonts w:ascii="Times New Roman" w:hAnsi="Times New Roman" w:cs="Times New Roman"/>
          <w:color w:val="000000"/>
          <w:sz w:val="24"/>
          <w:szCs w:val="24"/>
          <w:lang w:val="es-ES_tradnl"/>
        </w:rPr>
        <w:t>antes lo pasábamos bien</w:t>
      </w:r>
      <w:r w:rsidR="00E853EE">
        <w:rPr>
          <w:rFonts w:ascii="Times New Roman" w:hAnsi="Times New Roman" w:cs="Times New Roman"/>
          <w:color w:val="000000"/>
          <w:sz w:val="24"/>
          <w:szCs w:val="24"/>
          <w:lang w:val="es-ES_tradnl"/>
        </w:rPr>
        <w:t>’</w:t>
      </w:r>
      <w:r w:rsidRPr="00E853EE">
        <w:rPr>
          <w:rFonts w:ascii="Times New Roman" w:hAnsi="Times New Roman" w:cs="Times New Roman"/>
          <w:color w:val="000000"/>
          <w:sz w:val="24"/>
          <w:szCs w:val="24"/>
          <w:lang w:val="es-ES_tradnl"/>
        </w:rPr>
        <w:t>,</w:t>
      </w:r>
      <w:r w:rsidR="001C2D2B" w:rsidRPr="00E853EE">
        <w:rPr>
          <w:rFonts w:ascii="Times New Roman" w:hAnsi="Times New Roman" w:cs="Times New Roman"/>
          <w:color w:val="000000"/>
          <w:sz w:val="24"/>
          <w:szCs w:val="24"/>
          <w:lang w:val="es-ES_tradnl"/>
        </w:rPr>
        <w:t xml:space="preserve"> </w:t>
      </w:r>
      <w:r w:rsidRPr="00E853EE">
        <w:rPr>
          <w:rFonts w:ascii="Times New Roman" w:hAnsi="Times New Roman" w:cs="Times New Roman"/>
          <w:color w:val="000000"/>
          <w:sz w:val="24"/>
          <w:szCs w:val="24"/>
          <w:lang w:val="es-ES_tradnl"/>
        </w:rPr>
        <w:t>sostienen</w:t>
      </w:r>
      <w:r w:rsidR="00711A3C" w:rsidRPr="00E853EE">
        <w:rPr>
          <w:rFonts w:ascii="Times New Roman" w:hAnsi="Times New Roman" w:cs="Times New Roman"/>
          <w:color w:val="000000"/>
          <w:sz w:val="24"/>
          <w:szCs w:val="24"/>
          <w:lang w:val="es-ES_tradnl"/>
        </w:rPr>
        <w:t xml:space="preserve"> </w:t>
      </w:r>
      <w:r w:rsidRPr="00E853EE">
        <w:rPr>
          <w:rFonts w:ascii="Times New Roman" w:hAnsi="Times New Roman" w:cs="Times New Roman"/>
          <w:color w:val="000000"/>
          <w:sz w:val="24"/>
          <w:szCs w:val="24"/>
          <w:lang w:val="es-ES_tradnl"/>
        </w:rPr>
        <w:t>el anhelo de un presente solo pensado en términos de repetición, eludiendo así los productos de los intercambios”</w:t>
      </w:r>
      <w:r w:rsidR="00E853EE">
        <w:rPr>
          <w:rFonts w:ascii="Times New Roman" w:hAnsi="Times New Roman" w:cs="Times New Roman"/>
          <w:color w:val="000000"/>
          <w:sz w:val="24"/>
          <w:szCs w:val="24"/>
          <w:lang w:val="es-ES_tradnl"/>
        </w:rPr>
        <w:t xml:space="preserve"> </w:t>
      </w:r>
      <w:r w:rsidRPr="00E853EE">
        <w:rPr>
          <w:rFonts w:ascii="Times New Roman" w:hAnsi="Times New Roman" w:cs="Times New Roman"/>
          <w:color w:val="000000"/>
          <w:sz w:val="24"/>
          <w:szCs w:val="24"/>
          <w:lang w:val="es-ES_tradnl"/>
        </w:rPr>
        <w:t>(p.59).</w:t>
      </w:r>
      <w:r w:rsidR="00225FED">
        <w:rPr>
          <w:rFonts w:ascii="Times New Roman" w:hAnsi="Times New Roman" w:cs="Times New Roman"/>
          <w:color w:val="000000"/>
          <w:sz w:val="24"/>
          <w:szCs w:val="24"/>
          <w:lang w:val="es-ES_tradnl"/>
        </w:rPr>
        <w:t xml:space="preserve"> </w:t>
      </w:r>
      <w:r w:rsidRPr="00E853EE">
        <w:rPr>
          <w:rFonts w:ascii="Times New Roman" w:hAnsi="Times New Roman" w:cs="Times New Roman"/>
          <w:color w:val="000000"/>
          <w:sz w:val="24"/>
          <w:szCs w:val="24"/>
          <w:lang w:val="es-ES_tradnl"/>
        </w:rPr>
        <w:t>De esa forma tratan de establecer</w:t>
      </w:r>
      <w:r w:rsidR="001C2D2B" w:rsidRPr="00E853EE">
        <w:rPr>
          <w:rFonts w:ascii="Times New Roman" w:hAnsi="Times New Roman" w:cs="Times New Roman"/>
          <w:color w:val="000000"/>
          <w:sz w:val="24"/>
          <w:szCs w:val="24"/>
          <w:lang w:val="es-ES_tradnl"/>
        </w:rPr>
        <w:t xml:space="preserve"> </w:t>
      </w:r>
      <w:r w:rsidRPr="00E853EE">
        <w:rPr>
          <w:rFonts w:ascii="Times New Roman" w:hAnsi="Times New Roman" w:cs="Times New Roman"/>
          <w:color w:val="000000"/>
          <w:sz w:val="24"/>
          <w:szCs w:val="24"/>
          <w:lang w:val="es-ES_tradnl"/>
        </w:rPr>
        <w:t>en el presente una repetición imposible del pasado como modelo previsible. Nos menciona la dificultad de toparse con el otro</w:t>
      </w:r>
      <w:r w:rsidR="001C2D2B" w:rsidRPr="00E853EE">
        <w:rPr>
          <w:rFonts w:ascii="Times New Roman" w:hAnsi="Times New Roman" w:cs="Times New Roman"/>
          <w:color w:val="000000"/>
          <w:sz w:val="24"/>
          <w:szCs w:val="24"/>
          <w:lang w:val="es-ES_tradnl"/>
        </w:rPr>
        <w:t xml:space="preserve"> </w:t>
      </w:r>
      <w:r w:rsidRPr="00E853EE">
        <w:rPr>
          <w:rFonts w:ascii="Times New Roman" w:hAnsi="Times New Roman" w:cs="Times New Roman"/>
          <w:color w:val="000000"/>
          <w:sz w:val="24"/>
          <w:szCs w:val="24"/>
          <w:lang w:val="es-ES_tradnl"/>
        </w:rPr>
        <w:t>verdadero con el cual habrá que establecer</w:t>
      </w:r>
      <w:r w:rsidR="001C2D2B" w:rsidRPr="00E853EE">
        <w:rPr>
          <w:rFonts w:ascii="Times New Roman" w:hAnsi="Times New Roman" w:cs="Times New Roman"/>
          <w:color w:val="000000"/>
          <w:sz w:val="24"/>
          <w:szCs w:val="24"/>
          <w:lang w:val="es-ES_tradnl"/>
        </w:rPr>
        <w:t xml:space="preserve"> </w:t>
      </w:r>
      <w:r w:rsidRPr="00E853EE">
        <w:rPr>
          <w:rFonts w:ascii="Times New Roman" w:hAnsi="Times New Roman" w:cs="Times New Roman"/>
          <w:color w:val="000000"/>
          <w:sz w:val="24"/>
          <w:szCs w:val="24"/>
          <w:lang w:val="es-ES_tradnl"/>
        </w:rPr>
        <w:t>un</w:t>
      </w:r>
      <w:r w:rsidR="001C2D2B" w:rsidRPr="00E853EE">
        <w:rPr>
          <w:rFonts w:ascii="Times New Roman" w:hAnsi="Times New Roman" w:cs="Times New Roman"/>
          <w:color w:val="000000"/>
          <w:sz w:val="24"/>
          <w:szCs w:val="24"/>
          <w:lang w:val="es-ES_tradnl"/>
        </w:rPr>
        <w:t xml:space="preserve"> </w:t>
      </w:r>
      <w:r w:rsidRPr="00E853EE">
        <w:rPr>
          <w:rFonts w:ascii="Times New Roman" w:hAnsi="Times New Roman" w:cs="Times New Roman"/>
          <w:color w:val="000000"/>
          <w:sz w:val="24"/>
          <w:szCs w:val="24"/>
          <w:lang w:val="es-ES_tradnl"/>
        </w:rPr>
        <w:t>diálogo. Visto desde este punto de vista, el otro es un obstáculo para el yo y para la repetición; lo que genera una “molestia” que todo sujeto de un vínculo tendría que poder experimentar. Para generar un vínculo con cualidad se necesita un espacio para poder incorporar la extranjeridad del otro que se resiste a ser descubierto y conocido. Esta dinámica nos enfrenta con la incertidumbre.</w:t>
      </w:r>
    </w:p>
    <w:p w:rsidR="00AF140F" w:rsidRPr="00E853EE" w:rsidRDefault="00AF140F" w:rsidP="00E853EE">
      <w:pPr>
        <w:shd w:val="clear" w:color="auto" w:fill="FFFFFF"/>
        <w:spacing w:after="0" w:line="360" w:lineRule="auto"/>
        <w:ind w:left="-284" w:right="-285"/>
        <w:jc w:val="both"/>
        <w:rPr>
          <w:rFonts w:ascii="Times New Roman" w:hAnsi="Times New Roman" w:cs="Times New Roman"/>
          <w:color w:val="000000"/>
          <w:sz w:val="24"/>
          <w:szCs w:val="24"/>
          <w:lang w:val="es-ES_tradnl"/>
        </w:rPr>
      </w:pPr>
      <w:r w:rsidRPr="00E853EE">
        <w:rPr>
          <w:rFonts w:ascii="Times New Roman" w:hAnsi="Times New Roman" w:cs="Times New Roman"/>
          <w:color w:val="000000"/>
          <w:sz w:val="24"/>
          <w:szCs w:val="24"/>
          <w:lang w:val="es-ES_tradnl"/>
        </w:rPr>
        <w:t>Los vínculos de larga data despiertan la ilusión de conocer al otro y poder anticipársele, y</w:t>
      </w:r>
      <w:r w:rsidR="001C2D2B" w:rsidRPr="00E853EE">
        <w:rPr>
          <w:rFonts w:ascii="Times New Roman" w:hAnsi="Times New Roman" w:cs="Times New Roman"/>
          <w:color w:val="000000"/>
          <w:sz w:val="24"/>
          <w:szCs w:val="24"/>
          <w:lang w:val="es-ES_tradnl"/>
        </w:rPr>
        <w:t xml:space="preserve"> </w:t>
      </w:r>
      <w:r w:rsidRPr="00E853EE">
        <w:rPr>
          <w:rFonts w:ascii="Times New Roman" w:hAnsi="Times New Roman" w:cs="Times New Roman"/>
          <w:color w:val="000000"/>
          <w:sz w:val="24"/>
          <w:szCs w:val="24"/>
          <w:lang w:val="es-ES_tradnl"/>
        </w:rPr>
        <w:t>adivinarlo; pero cuando el otro aparece como una presencia actual, ésta fantasía se deshace al cerciorarse que cada encuentro es un encuentro, singular y único. Este “antes” asegurador opera anulando la ajenidad del otro y la novedad</w:t>
      </w:r>
      <w:r w:rsidR="001C2D2B" w:rsidRPr="00E853EE">
        <w:rPr>
          <w:rFonts w:ascii="Times New Roman" w:hAnsi="Times New Roman" w:cs="Times New Roman"/>
          <w:color w:val="000000"/>
          <w:sz w:val="24"/>
          <w:szCs w:val="24"/>
          <w:lang w:val="es-ES_tradnl"/>
        </w:rPr>
        <w:t xml:space="preserve"> </w:t>
      </w:r>
      <w:r w:rsidRPr="00E853EE">
        <w:rPr>
          <w:rFonts w:ascii="Times New Roman" w:hAnsi="Times New Roman" w:cs="Times New Roman"/>
          <w:color w:val="000000"/>
          <w:sz w:val="24"/>
          <w:szCs w:val="24"/>
          <w:lang w:val="es-ES_tradnl"/>
        </w:rPr>
        <w:t>de cada encuentro, y es ahí donde surgen los malentendidos vinculares.</w:t>
      </w:r>
    </w:p>
    <w:p w:rsidR="00AF140F" w:rsidRPr="00E853EE" w:rsidRDefault="00AF140F" w:rsidP="00E853EE">
      <w:pPr>
        <w:shd w:val="clear" w:color="auto" w:fill="FFFFFF"/>
        <w:spacing w:after="0" w:line="360" w:lineRule="auto"/>
        <w:ind w:left="-284" w:right="-285"/>
        <w:jc w:val="both"/>
        <w:rPr>
          <w:rFonts w:ascii="Times New Roman" w:hAnsi="Times New Roman" w:cs="Times New Roman"/>
          <w:color w:val="000000"/>
          <w:sz w:val="24"/>
          <w:szCs w:val="24"/>
          <w:lang w:val="es-ES_tradnl"/>
        </w:rPr>
      </w:pPr>
      <w:r w:rsidRPr="00E853EE">
        <w:rPr>
          <w:rFonts w:ascii="Times New Roman" w:hAnsi="Times New Roman" w:cs="Times New Roman"/>
          <w:color w:val="000000"/>
          <w:sz w:val="24"/>
          <w:szCs w:val="24"/>
          <w:lang w:val="es-ES_tradnl"/>
        </w:rPr>
        <w:t>Los vínculos desarrollan técnicas como formas de sostener lo extranjero o negarlo, a modo de formas de manejo vincular. Un ejemplo de esto sería el reproche como técnica de no dar lugar a lo nuevo, ya que el reproche obtura la herida narcisista que implica enfrentarse con lo extranjero del otro. Los vínculos impactan a los sujetos cuando muestran que las herramientas anteriores no sirven más.</w:t>
      </w:r>
      <w:r w:rsidR="001C2D2B" w:rsidRPr="00E853EE">
        <w:rPr>
          <w:rFonts w:ascii="Times New Roman" w:hAnsi="Times New Roman" w:cs="Times New Roman"/>
          <w:color w:val="000000"/>
          <w:sz w:val="24"/>
          <w:szCs w:val="24"/>
          <w:lang w:val="es-ES_tradnl"/>
        </w:rPr>
        <w:t xml:space="preserve"> </w:t>
      </w:r>
      <w:r w:rsidRPr="00E853EE">
        <w:rPr>
          <w:rFonts w:ascii="Times New Roman" w:hAnsi="Times New Roman" w:cs="Times New Roman"/>
          <w:color w:val="000000"/>
          <w:sz w:val="24"/>
          <w:szCs w:val="24"/>
          <w:lang w:val="es-ES_tradnl"/>
        </w:rPr>
        <w:t>Dado que no alcanzan para abrir un espacio de escucha en la que se abandone el discurso</w:t>
      </w:r>
      <w:r w:rsidR="001C2D2B" w:rsidRPr="00E853EE">
        <w:rPr>
          <w:rFonts w:ascii="Times New Roman" w:hAnsi="Times New Roman" w:cs="Times New Roman"/>
          <w:color w:val="000000"/>
          <w:sz w:val="24"/>
          <w:szCs w:val="24"/>
          <w:lang w:val="es-ES_tradnl"/>
        </w:rPr>
        <w:t xml:space="preserve"> </w:t>
      </w:r>
      <w:r w:rsidRPr="00E853EE">
        <w:rPr>
          <w:rFonts w:ascii="Times New Roman" w:hAnsi="Times New Roman" w:cs="Times New Roman"/>
          <w:color w:val="000000"/>
          <w:sz w:val="24"/>
          <w:szCs w:val="24"/>
          <w:lang w:val="es-ES_tradnl"/>
        </w:rPr>
        <w:t>narcisista donde solo uno tiene razón, el otro es</w:t>
      </w:r>
      <w:r w:rsidR="003D19B8" w:rsidRPr="00E853EE">
        <w:rPr>
          <w:rFonts w:ascii="Times New Roman" w:hAnsi="Times New Roman" w:cs="Times New Roman"/>
          <w:color w:val="000000"/>
          <w:sz w:val="24"/>
          <w:szCs w:val="24"/>
          <w:lang w:val="es-ES_tradnl"/>
        </w:rPr>
        <w:t xml:space="preserve"> el culpable. De ésta forma difí</w:t>
      </w:r>
      <w:r w:rsidRPr="00E853EE">
        <w:rPr>
          <w:rFonts w:ascii="Times New Roman" w:hAnsi="Times New Roman" w:cs="Times New Roman"/>
          <w:color w:val="000000"/>
          <w:sz w:val="24"/>
          <w:szCs w:val="24"/>
          <w:lang w:val="es-ES_tradnl"/>
        </w:rPr>
        <w:t xml:space="preserve">cilmente alcanzaran un dialogo.  </w:t>
      </w:r>
    </w:p>
    <w:p w:rsidR="00AF140F" w:rsidRPr="00E853EE" w:rsidRDefault="00AF140F" w:rsidP="00E853EE">
      <w:pPr>
        <w:spacing w:line="360" w:lineRule="auto"/>
        <w:ind w:left="-284" w:right="-285"/>
        <w:jc w:val="both"/>
        <w:rPr>
          <w:rFonts w:ascii="Times New Roman" w:eastAsia="Times New Roman" w:hAnsi="Times New Roman" w:cs="Times New Roman"/>
          <w:color w:val="222222"/>
          <w:sz w:val="24"/>
          <w:szCs w:val="24"/>
          <w:lang w:val="es-ES_tradnl" w:eastAsia="pt-BR"/>
        </w:rPr>
      </w:pPr>
      <w:r w:rsidRPr="00E853EE">
        <w:rPr>
          <w:rFonts w:ascii="Times New Roman" w:eastAsia="Times New Roman" w:hAnsi="Times New Roman" w:cs="Times New Roman"/>
          <w:color w:val="222222"/>
          <w:sz w:val="24"/>
          <w:szCs w:val="24"/>
          <w:lang w:val="es-ES_tradnl" w:eastAsia="pt-BR"/>
        </w:rPr>
        <w:t xml:space="preserve">Ahora nos gustaría ejemplificar la teoría en torno a los vínculos y sus dificultades a través de una experiencia lúdica con la clínica vincular. Pensamos que el ejercicio que vamos a proponer puede permitirnos pensar en la idea de “oportunidades clínicas”. A través de las viñetas trabajaremos lo extranjero en el otro y la angustia que aparece frente al desencaje a </w:t>
      </w:r>
      <w:r w:rsidRPr="00E853EE">
        <w:rPr>
          <w:rFonts w:ascii="Times New Roman" w:eastAsia="Times New Roman" w:hAnsi="Times New Roman" w:cs="Times New Roman"/>
          <w:color w:val="222222"/>
          <w:sz w:val="24"/>
          <w:szCs w:val="24"/>
          <w:lang w:val="es-ES_tradnl" w:eastAsia="pt-BR"/>
        </w:rPr>
        <w:lastRenderedPageBreak/>
        <w:t>que cada vínculo nos desafía entre la persona y el personaje, entre yo y el otro, entre el antes y el ahora.</w:t>
      </w:r>
    </w:p>
    <w:p w:rsidR="00AF140F" w:rsidRPr="00E853EE" w:rsidRDefault="00AF140F" w:rsidP="00E853EE">
      <w:pPr>
        <w:spacing w:line="360" w:lineRule="auto"/>
        <w:ind w:left="-284" w:right="-285"/>
        <w:jc w:val="both"/>
        <w:rPr>
          <w:rFonts w:ascii="Times New Roman" w:eastAsia="Times New Roman" w:hAnsi="Times New Roman" w:cs="Times New Roman"/>
          <w:color w:val="222222"/>
          <w:sz w:val="24"/>
          <w:szCs w:val="24"/>
          <w:lang w:val="es-ES_tradnl" w:eastAsia="pt-BR"/>
        </w:rPr>
      </w:pPr>
      <w:r w:rsidRPr="00E853EE">
        <w:rPr>
          <w:rFonts w:ascii="Times New Roman" w:eastAsia="Times New Roman" w:hAnsi="Times New Roman" w:cs="Times New Roman"/>
          <w:color w:val="222222"/>
          <w:sz w:val="24"/>
          <w:szCs w:val="24"/>
          <w:lang w:val="es-ES_tradnl" w:eastAsia="pt-BR"/>
        </w:rPr>
        <w:t xml:space="preserve">Tomamos como ejemplo el libro Rayuela de Cortázar y trataremos de leer la clínica tal como se puede leer Rayuela. Hay varias formas de leerlo y ninguna de ellas invalida la anterior. Se puede hacer una lectura lineal, página a página, una lectura desordenada tal como el autor indica o una lectura que inventa diversos caminos yendo para atrás y para adelante, como si se tratara de un juego para armar. Dicen que Rayuela es un libro ya su vez son muchos libros. Justo en esa multiplicidad se encuentra su grandeza, aunque por momentos confunda. </w:t>
      </w:r>
    </w:p>
    <w:p w:rsidR="00AF140F" w:rsidRPr="00E853EE" w:rsidRDefault="00AF140F" w:rsidP="00E853EE">
      <w:pPr>
        <w:spacing w:line="360" w:lineRule="auto"/>
        <w:ind w:left="-284" w:right="-285"/>
        <w:jc w:val="both"/>
        <w:rPr>
          <w:rFonts w:ascii="Times New Roman" w:eastAsia="Times New Roman" w:hAnsi="Times New Roman" w:cs="Times New Roman"/>
          <w:color w:val="222222"/>
          <w:sz w:val="24"/>
          <w:szCs w:val="24"/>
          <w:lang w:val="es-ES_tradnl" w:eastAsia="pt-BR"/>
        </w:rPr>
      </w:pPr>
      <w:r w:rsidRPr="00E853EE">
        <w:rPr>
          <w:rFonts w:ascii="Times New Roman" w:eastAsia="Times New Roman" w:hAnsi="Times New Roman" w:cs="Times New Roman"/>
          <w:color w:val="222222"/>
          <w:sz w:val="24"/>
          <w:szCs w:val="24"/>
          <w:lang w:val="es-ES_tradnl" w:eastAsia="pt-BR"/>
        </w:rPr>
        <w:t>Pensamos que la clínica ofrece distintos caminos a partir de las diversas intervenciones que haga cada analista. Generando diferentes devenires clínicos dejando una abertura en la que queremos que el público participe. Planteamos un trabajo de entrada de lo nuevo y aceptación de la incertidumbre clínica en la que transitamos junto a los pacientes, como un camino menos determinista y más libre del quehacer clínico.</w:t>
      </w:r>
    </w:p>
    <w:p w:rsidR="00AF140F" w:rsidRPr="00E853EE" w:rsidRDefault="00AF140F" w:rsidP="00E853EE">
      <w:pPr>
        <w:ind w:left="1701"/>
        <w:rPr>
          <w:rFonts w:ascii="Times New Roman" w:hAnsi="Times New Roman" w:cs="Times New Roman"/>
          <w:sz w:val="24"/>
          <w:szCs w:val="24"/>
          <w:lang w:val="es-ES_tradnl"/>
        </w:rPr>
      </w:pPr>
      <w:r w:rsidRPr="00E853EE">
        <w:rPr>
          <w:rFonts w:ascii="Times New Roman" w:hAnsi="Times New Roman" w:cs="Times New Roman"/>
          <w:sz w:val="24"/>
          <w:szCs w:val="24"/>
          <w:lang w:val="es-ES_tradnl"/>
        </w:rPr>
        <w:t>“-Hacíamos el amor como dos músicos que se juntan para tocar sonatas.</w:t>
      </w:r>
      <w:r w:rsidRPr="00E853EE">
        <w:rPr>
          <w:rFonts w:ascii="Times New Roman" w:hAnsi="Times New Roman" w:cs="Times New Roman"/>
          <w:sz w:val="24"/>
          <w:szCs w:val="24"/>
          <w:lang w:val="es-ES_tradnl"/>
        </w:rPr>
        <w:br/>
        <w:t>-Precioso, lo que decís.</w:t>
      </w:r>
      <w:r w:rsidRPr="00E853EE">
        <w:rPr>
          <w:rFonts w:ascii="Times New Roman" w:hAnsi="Times New Roman" w:cs="Times New Roman"/>
          <w:sz w:val="24"/>
          <w:szCs w:val="24"/>
          <w:lang w:val="es-ES_tradnl"/>
        </w:rPr>
        <w:br/>
        <w:t>-Era así, el piano iba por su lado y el violín por el suyo y de eso salía la sonata, pero ya ves, en el fondo no nos encontrábamos. Me di cuenta en seguida, Horacio, pero las sonatas eran tan hermosas”.</w:t>
      </w:r>
    </w:p>
    <w:p w:rsidR="00E853EE" w:rsidRDefault="00E853EE" w:rsidP="00E853EE">
      <w:pPr>
        <w:ind w:left="1701"/>
        <w:rPr>
          <w:rFonts w:ascii="Times New Roman" w:hAnsi="Times New Roman" w:cs="Times New Roman"/>
          <w:sz w:val="24"/>
          <w:szCs w:val="24"/>
          <w:lang w:val="es-ES_tradnl"/>
        </w:rPr>
      </w:pPr>
    </w:p>
    <w:p w:rsidR="00AF140F" w:rsidRPr="00E853EE" w:rsidRDefault="00AF140F" w:rsidP="00E853EE">
      <w:pPr>
        <w:ind w:left="1701"/>
        <w:rPr>
          <w:rFonts w:ascii="Times New Roman" w:hAnsi="Times New Roman" w:cs="Times New Roman"/>
          <w:sz w:val="24"/>
          <w:szCs w:val="24"/>
          <w:lang w:val="es-ES_tradnl"/>
        </w:rPr>
      </w:pPr>
      <w:r w:rsidRPr="00E853EE">
        <w:rPr>
          <w:rFonts w:ascii="Times New Roman" w:hAnsi="Times New Roman" w:cs="Times New Roman"/>
          <w:sz w:val="24"/>
          <w:szCs w:val="24"/>
          <w:lang w:val="es-ES_tradnl"/>
        </w:rPr>
        <w:t>“Oh mi amor, te extraño, me dolés en la piel, en la garganta, cada vez que respiro es como si el vacío me entrara en el pecho donde ya no estás”.</w:t>
      </w:r>
      <w:r w:rsidR="00225FED">
        <w:rPr>
          <w:rFonts w:ascii="Times New Roman" w:hAnsi="Times New Roman" w:cs="Times New Roman"/>
          <w:sz w:val="24"/>
          <w:szCs w:val="24"/>
          <w:lang w:val="es-ES_tradnl"/>
        </w:rPr>
        <w:t xml:space="preserve"> </w:t>
      </w:r>
      <w:r w:rsidRPr="00E853EE">
        <w:rPr>
          <w:rFonts w:ascii="Times New Roman" w:hAnsi="Times New Roman" w:cs="Times New Roman"/>
          <w:sz w:val="24"/>
          <w:szCs w:val="24"/>
          <w:lang w:val="es-ES_tradnl"/>
        </w:rPr>
        <w:t>(Cortázar</w:t>
      </w:r>
      <w:r w:rsidR="00E853EE">
        <w:rPr>
          <w:rFonts w:ascii="Times New Roman" w:hAnsi="Times New Roman" w:cs="Times New Roman"/>
          <w:sz w:val="24"/>
          <w:szCs w:val="24"/>
          <w:lang w:val="es-ES_tradnl"/>
        </w:rPr>
        <w:t>,</w:t>
      </w:r>
      <w:r w:rsidRPr="00E853EE">
        <w:rPr>
          <w:rFonts w:ascii="Times New Roman" w:hAnsi="Times New Roman" w:cs="Times New Roman"/>
          <w:sz w:val="24"/>
          <w:szCs w:val="24"/>
          <w:lang w:val="es-ES_tradnl"/>
        </w:rPr>
        <w:t xml:space="preserve"> J</w:t>
      </w:r>
      <w:r w:rsidR="00E853EE">
        <w:rPr>
          <w:rFonts w:ascii="Times New Roman" w:hAnsi="Times New Roman" w:cs="Times New Roman"/>
          <w:sz w:val="24"/>
          <w:szCs w:val="24"/>
          <w:lang w:val="es-ES_tradnl"/>
        </w:rPr>
        <w:t>.</w:t>
      </w:r>
      <w:r w:rsidRPr="00E853EE">
        <w:rPr>
          <w:rFonts w:ascii="Times New Roman" w:hAnsi="Times New Roman" w:cs="Times New Roman"/>
          <w:sz w:val="24"/>
          <w:szCs w:val="24"/>
          <w:lang w:val="es-ES_tradnl"/>
        </w:rPr>
        <w:t xml:space="preserve"> Buenos Aires</w:t>
      </w:r>
      <w:r w:rsidR="00E853EE">
        <w:rPr>
          <w:rFonts w:ascii="Times New Roman" w:hAnsi="Times New Roman" w:cs="Times New Roman"/>
          <w:sz w:val="24"/>
          <w:szCs w:val="24"/>
          <w:lang w:val="es-ES_tradnl"/>
        </w:rPr>
        <w:t>,</w:t>
      </w:r>
      <w:r w:rsidRPr="00E853EE">
        <w:rPr>
          <w:rFonts w:ascii="Times New Roman" w:hAnsi="Times New Roman" w:cs="Times New Roman"/>
          <w:sz w:val="24"/>
          <w:szCs w:val="24"/>
          <w:lang w:val="es-ES_tradnl"/>
        </w:rPr>
        <w:t xml:space="preserve"> Editorial Sudamericana: 1963)</w:t>
      </w:r>
    </w:p>
    <w:p w:rsidR="00AF140F" w:rsidRPr="00E853EE" w:rsidRDefault="00AF140F" w:rsidP="00E853EE">
      <w:pPr>
        <w:pStyle w:val="NormalWeb"/>
        <w:shd w:val="clear" w:color="auto" w:fill="FFFFFF"/>
        <w:spacing w:before="0" w:beforeAutospacing="0" w:after="225" w:afterAutospacing="0" w:line="432" w:lineRule="atLeast"/>
        <w:ind w:left="-284" w:right="-285"/>
        <w:jc w:val="both"/>
        <w:textAlignment w:val="baseline"/>
        <w:rPr>
          <w:color w:val="434343"/>
          <w:spacing w:val="15"/>
          <w:u w:val="single"/>
          <w:lang w:val="es-ES_tradnl"/>
        </w:rPr>
      </w:pPr>
      <w:r w:rsidRPr="00E853EE">
        <w:rPr>
          <w:color w:val="434343"/>
          <w:spacing w:val="15"/>
          <w:u w:val="single"/>
          <w:lang w:val="es-ES_tradnl"/>
        </w:rPr>
        <w:t>Bibliografía</w:t>
      </w:r>
    </w:p>
    <w:p w:rsidR="00AF140F" w:rsidRPr="00E853EE" w:rsidRDefault="008C0853" w:rsidP="00E853EE">
      <w:pPr>
        <w:pStyle w:val="NormalWeb"/>
        <w:shd w:val="clear" w:color="auto" w:fill="FFFFFF"/>
        <w:spacing w:before="0" w:beforeAutospacing="0" w:after="225" w:afterAutospacing="0" w:line="432" w:lineRule="atLeast"/>
        <w:ind w:left="-284" w:right="-285"/>
        <w:jc w:val="both"/>
        <w:textAlignment w:val="baseline"/>
        <w:rPr>
          <w:color w:val="434343"/>
          <w:spacing w:val="15"/>
          <w:lang w:val="es-ES_tradnl"/>
        </w:rPr>
      </w:pPr>
      <w:hyperlink r:id="rId7" w:history="1">
        <w:r w:rsidR="00AF140F" w:rsidRPr="00E853EE">
          <w:rPr>
            <w:rStyle w:val="Hyperlink"/>
            <w:spacing w:val="15"/>
            <w:lang w:val="es-ES_tradnl"/>
          </w:rPr>
          <w:t>https://culturacolectiva.com/letras/entendiendo-a-cortazar-instrucciones-para-leer-rayuela-correctamente/</w:t>
        </w:r>
      </w:hyperlink>
    </w:p>
    <w:p w:rsidR="00E853EE" w:rsidRDefault="008C0853" w:rsidP="00E853EE">
      <w:pPr>
        <w:pStyle w:val="NormalWeb"/>
        <w:shd w:val="clear" w:color="auto" w:fill="FFFFFF"/>
        <w:spacing w:before="0" w:beforeAutospacing="0" w:after="225" w:afterAutospacing="0" w:line="432" w:lineRule="atLeast"/>
        <w:ind w:left="-284" w:right="-285"/>
        <w:jc w:val="both"/>
        <w:textAlignment w:val="baseline"/>
        <w:rPr>
          <w:rStyle w:val="Hyperlink"/>
          <w:spacing w:val="15"/>
          <w:lang w:val="es-ES_tradnl"/>
        </w:rPr>
      </w:pPr>
      <w:hyperlink r:id="rId8" w:history="1">
        <w:r w:rsidR="00AF140F" w:rsidRPr="00E853EE">
          <w:rPr>
            <w:rStyle w:val="Hyperlink"/>
            <w:spacing w:val="15"/>
            <w:lang w:val="es-ES_tradnl"/>
          </w:rPr>
          <w:t>https://culturacolectiva.com/letras/15-frases-de-rayuela-para-enamorarte/</w:t>
        </w:r>
      </w:hyperlink>
    </w:p>
    <w:p w:rsidR="006843FB" w:rsidRPr="00E853EE" w:rsidRDefault="00AF140F" w:rsidP="00E853EE">
      <w:pPr>
        <w:pStyle w:val="NormalWeb"/>
        <w:shd w:val="clear" w:color="auto" w:fill="FFFFFF"/>
        <w:spacing w:before="0" w:beforeAutospacing="0" w:after="225" w:afterAutospacing="0" w:line="432" w:lineRule="atLeast"/>
        <w:ind w:left="-284" w:right="-285"/>
        <w:jc w:val="both"/>
        <w:textAlignment w:val="baseline"/>
        <w:rPr>
          <w:color w:val="434343"/>
          <w:spacing w:val="15"/>
          <w:lang w:val="es-ES_tradnl"/>
        </w:rPr>
      </w:pPr>
      <w:r w:rsidRPr="00E853EE">
        <w:rPr>
          <w:color w:val="222222"/>
          <w:lang w:val="es-ES_tradnl"/>
        </w:rPr>
        <w:t>PUGET J.</w:t>
      </w:r>
      <w:r w:rsidRPr="00E853EE">
        <w:rPr>
          <w:i/>
          <w:color w:val="222222"/>
          <w:lang w:val="es-ES_tradnl"/>
        </w:rPr>
        <w:t xml:space="preserve">Subjetivación discontinua y psicoanálisis. Incertidumbre y certezas. </w:t>
      </w:r>
      <w:r w:rsidRPr="00E853EE">
        <w:rPr>
          <w:color w:val="222222"/>
          <w:lang w:val="es-ES_tradnl"/>
        </w:rPr>
        <w:t>Buenos</w:t>
      </w:r>
      <w:r w:rsidR="00E853EE" w:rsidRPr="00E853EE">
        <w:rPr>
          <w:color w:val="222222"/>
          <w:lang w:val="es-ES_tradnl"/>
        </w:rPr>
        <w:t xml:space="preserve"> </w:t>
      </w:r>
      <w:r w:rsidRPr="00E853EE">
        <w:rPr>
          <w:color w:val="222222"/>
          <w:lang w:val="es-ES_tradnl"/>
        </w:rPr>
        <w:t>Aires, Lugar Editorial 2015.</w:t>
      </w:r>
    </w:p>
    <w:sectPr w:rsidR="006843FB" w:rsidRPr="00E853EE" w:rsidSect="006843FB">
      <w:footerReference w:type="default" r:id="rId9"/>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C0853" w:rsidRDefault="008C0853" w:rsidP="003D19B8">
      <w:pPr>
        <w:spacing w:after="0" w:line="240" w:lineRule="auto"/>
      </w:pPr>
      <w:r>
        <w:separator/>
      </w:r>
    </w:p>
  </w:endnote>
  <w:endnote w:type="continuationSeparator" w:id="0">
    <w:p w:rsidR="008C0853" w:rsidRDefault="008C0853" w:rsidP="003D19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70197166"/>
      <w:docPartObj>
        <w:docPartGallery w:val="Page Numbers (Bottom of Page)"/>
        <w:docPartUnique/>
      </w:docPartObj>
    </w:sdtPr>
    <w:sdtEndPr/>
    <w:sdtContent>
      <w:p w:rsidR="003D19B8" w:rsidRDefault="003D19B8">
        <w:pPr>
          <w:pStyle w:val="Footer"/>
          <w:jc w:val="center"/>
        </w:pPr>
        <w:r>
          <w:fldChar w:fldCharType="begin"/>
        </w:r>
        <w:r>
          <w:instrText>PAGE   \* MERGEFORMAT</w:instrText>
        </w:r>
        <w:r>
          <w:fldChar w:fldCharType="separate"/>
        </w:r>
        <w:r w:rsidR="00657101">
          <w:rPr>
            <w:noProof/>
          </w:rPr>
          <w:t>1</w:t>
        </w:r>
        <w:r>
          <w:fldChar w:fldCharType="end"/>
        </w:r>
      </w:p>
    </w:sdtContent>
  </w:sdt>
  <w:p w:rsidR="003D19B8" w:rsidRDefault="003D19B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C0853" w:rsidRDefault="008C0853" w:rsidP="003D19B8">
      <w:pPr>
        <w:spacing w:after="0" w:line="240" w:lineRule="auto"/>
      </w:pPr>
      <w:r>
        <w:separator/>
      </w:r>
    </w:p>
  </w:footnote>
  <w:footnote w:type="continuationSeparator" w:id="0">
    <w:p w:rsidR="008C0853" w:rsidRDefault="008C0853" w:rsidP="003D19B8">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140F"/>
    <w:rsid w:val="00173DE7"/>
    <w:rsid w:val="001C2D2B"/>
    <w:rsid w:val="00225FED"/>
    <w:rsid w:val="003D19B8"/>
    <w:rsid w:val="00473AC5"/>
    <w:rsid w:val="00584D0F"/>
    <w:rsid w:val="005A7541"/>
    <w:rsid w:val="00657101"/>
    <w:rsid w:val="006843FB"/>
    <w:rsid w:val="00711A3C"/>
    <w:rsid w:val="00764D78"/>
    <w:rsid w:val="008C0853"/>
    <w:rsid w:val="00955D9E"/>
    <w:rsid w:val="00AF140F"/>
    <w:rsid w:val="00C1276C"/>
    <w:rsid w:val="00C73EA9"/>
    <w:rsid w:val="00E22FFA"/>
    <w:rsid w:val="00E823B9"/>
    <w:rsid w:val="00E853EE"/>
    <w:rsid w:val="00F97394"/>
    <w:rsid w:val="00FE3B6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09FECDF-C759-4D77-9BF0-B668B120BC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140F"/>
    <w:pPr>
      <w:spacing w:after="160"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AF140F"/>
    <w:rPr>
      <w:color w:val="0000FF" w:themeColor="hyperlink"/>
      <w:u w:val="single"/>
    </w:rPr>
  </w:style>
  <w:style w:type="paragraph" w:styleId="NormalWeb">
    <w:name w:val="Normal (Web)"/>
    <w:basedOn w:val="Normal"/>
    <w:uiPriority w:val="99"/>
    <w:unhideWhenUsed/>
    <w:rsid w:val="00AF140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Header">
    <w:name w:val="header"/>
    <w:basedOn w:val="Normal"/>
    <w:link w:val="HeaderChar"/>
    <w:uiPriority w:val="99"/>
    <w:unhideWhenUsed/>
    <w:rsid w:val="003D19B8"/>
    <w:pPr>
      <w:tabs>
        <w:tab w:val="center" w:pos="4252"/>
        <w:tab w:val="right" w:pos="8504"/>
      </w:tabs>
      <w:spacing w:after="0" w:line="240" w:lineRule="auto"/>
    </w:pPr>
  </w:style>
  <w:style w:type="character" w:customStyle="1" w:styleId="HeaderChar">
    <w:name w:val="Header Char"/>
    <w:basedOn w:val="DefaultParagraphFont"/>
    <w:link w:val="Header"/>
    <w:uiPriority w:val="99"/>
    <w:rsid w:val="003D19B8"/>
  </w:style>
  <w:style w:type="paragraph" w:styleId="Footer">
    <w:name w:val="footer"/>
    <w:basedOn w:val="Normal"/>
    <w:link w:val="FooterChar"/>
    <w:uiPriority w:val="99"/>
    <w:unhideWhenUsed/>
    <w:rsid w:val="003D19B8"/>
    <w:pPr>
      <w:tabs>
        <w:tab w:val="center" w:pos="4252"/>
        <w:tab w:val="right" w:pos="8504"/>
      </w:tabs>
      <w:spacing w:after="0" w:line="240" w:lineRule="auto"/>
    </w:pPr>
  </w:style>
  <w:style w:type="character" w:customStyle="1" w:styleId="FooterChar">
    <w:name w:val="Footer Char"/>
    <w:basedOn w:val="DefaultParagraphFont"/>
    <w:link w:val="Footer"/>
    <w:uiPriority w:val="99"/>
    <w:rsid w:val="003D19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3469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culturacolectiva.com/letras/15-frases-de-rayuela-para-enamorarte/" TargetMode="External"/><Relationship Id="rId3" Type="http://schemas.openxmlformats.org/officeDocument/2006/relationships/settings" Target="settings.xml"/><Relationship Id="rId7" Type="http://schemas.openxmlformats.org/officeDocument/2006/relationships/hyperlink" Target="https://culturacolectiva.com/letras/entendiendo-a-cortazar-instrucciones-para-leer-rayuela-correctamente/"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E733F3-B08E-4C15-8916-FB4DD9298C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1627</Words>
  <Characters>8953</Characters>
  <Application>Microsoft Office Word</Application>
  <DocSecurity>0</DocSecurity>
  <Lines>74</Lines>
  <Paragraphs>21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
  <LinksUpToDate>false</LinksUpToDate>
  <CharactersWithSpaces>10559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Magdalena</dc:creator>
  <cp:lastModifiedBy>Gabriela Montado</cp:lastModifiedBy>
  <cp:revision>2</cp:revision>
  <dcterms:created xsi:type="dcterms:W3CDTF">2017-09-11T00:52:00Z</dcterms:created>
  <dcterms:modified xsi:type="dcterms:W3CDTF">2017-09-11T00:52:00Z</dcterms:modified>
</cp:coreProperties>
</file>